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D7C3B">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47EDCA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right="0" w:firstLine="480" w:firstLineChars="20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1.调研内容</w:t>
      </w:r>
    </w:p>
    <w:p w14:paraId="0B827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供应商根据图纸文件及医院的使用需求，提供</w:t>
      </w:r>
      <w:r>
        <w:rPr>
          <w:rFonts w:hint="eastAsia" w:ascii="仿宋" w:hAnsi="仿宋" w:eastAsia="仿宋" w:cs="仿宋"/>
          <w:sz w:val="24"/>
          <w:szCs w:val="24"/>
        </w:rPr>
        <w:t>安岳县人民医院城南新区医院建设(二期)</w:t>
      </w:r>
      <w:r>
        <w:rPr>
          <w:rFonts w:hint="eastAsia" w:ascii="仿宋" w:hAnsi="仿宋" w:eastAsia="仿宋" w:cs="仿宋"/>
          <w:kern w:val="0"/>
          <w:sz w:val="24"/>
          <w:szCs w:val="24"/>
          <w:lang w:val="en-US" w:eastAsia="zh-CN" w:bidi="ar-SA"/>
        </w:rPr>
        <w:t>项目家具及窗帘设计方案，包括：</w:t>
      </w:r>
    </w:p>
    <w:p w14:paraId="6A9734A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right="0" w:rightChars="0" w:firstLine="480" w:firstLineChars="20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（1）提供病区、诊疗区、办公区、餐区等本项目所有区域内的家具及窗帘配置平面空间布局图等深化设计；</w:t>
      </w:r>
    </w:p>
    <w:p w14:paraId="71C32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（2）提供病区、诊疗区、办公区等家具及窗帘配置效果图方案；</w:t>
      </w:r>
    </w:p>
    <w:p w14:paraId="3413E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（3）提供家具及窗帘设计款式、规格参数、风格颜色、材质说明等信息；</w:t>
      </w:r>
    </w:p>
    <w:p w14:paraId="34B91D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（4）编制家具及窗帘配置清单，测算暂估价，配合编制采购文件。</w:t>
      </w:r>
    </w:p>
    <w:p w14:paraId="0BFE35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right="0" w:firstLine="480" w:firstLineChars="20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2.家具类型</w:t>
      </w:r>
    </w:p>
    <w:p w14:paraId="7D005A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本次设计涉及的家具包括办公家具、医疗家具及窗帘，例如：各病区护理治疗室治疗柜、办公桌椅、更衣柜、值班床等家具；门诊区域候诊及相关医疗办公家具；全部区域窗帘；</w:t>
      </w:r>
    </w:p>
    <w:p w14:paraId="4F65FD8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right="0" w:rightChars="0" w:firstLine="240" w:firstLineChars="10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办公场所办公桌、办公椅、会议桌、会议椅、沙发、文件柜、储物柜等家具；</w:t>
      </w:r>
    </w:p>
    <w:p w14:paraId="614B61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right="0" w:firstLine="480" w:firstLineChars="200"/>
        <w:textAlignment w:val="auto"/>
        <w:rPr>
          <w:rFonts w:hint="default" w:ascii="仿宋" w:hAnsi="仿宋" w:eastAsia="仿宋" w:cs="仿宋"/>
          <w:kern w:val="0"/>
          <w:sz w:val="24"/>
          <w:szCs w:val="24"/>
          <w:lang w:val="en-US" w:eastAsia="zh-CN" w:bidi="ar-SA"/>
        </w:rPr>
      </w:pPr>
      <w:bookmarkStart w:id="0" w:name="_GoBack"/>
      <w:bookmarkEnd w:id="0"/>
      <w:r>
        <w:rPr>
          <w:rFonts w:hint="eastAsia" w:ascii="仿宋" w:hAnsi="仿宋" w:eastAsia="仿宋" w:cs="仿宋"/>
          <w:kern w:val="0"/>
          <w:sz w:val="24"/>
          <w:szCs w:val="24"/>
          <w:lang w:val="en-US" w:eastAsia="zh-CN" w:bidi="ar-SA"/>
        </w:rPr>
        <w:t>3.技术要求</w:t>
      </w:r>
    </w:p>
    <w:p w14:paraId="1FF09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（1）供应商应按现行有效的国家标准、行业标准、工程所在地的地方性标准、相应的规范、规程及采购人提出的设计要求进行设计。</w:t>
      </w:r>
    </w:p>
    <w:p w14:paraId="6045E7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（2）供应商应按照医院规定的时间要求交付设计资料、文件。</w:t>
      </w:r>
    </w:p>
    <w:p w14:paraId="4B6753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（3）供应商应保护医院知识产权，不得向第三人泄露、转让医院的产品图纸等技术经济资料。如发生以上情况并给医院造成经济损失，医院有权向供应商索赔。</w:t>
      </w:r>
    </w:p>
    <w:p w14:paraId="086C0C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100" w:afterAutospacing="0" w:line="360" w:lineRule="auto"/>
        <w:ind w:left="0" w:right="0" w:firstLine="560"/>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（4）供应商应为本项目配置具备专业技术的服务团队。</w:t>
      </w:r>
    </w:p>
    <w:p w14:paraId="564B6BF3">
      <w:pPr>
        <w:pStyle w:val="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bidi="ar-SA"/>
        </w:rPr>
        <w:t>（5）供应商应</w:t>
      </w:r>
      <w:r>
        <w:rPr>
          <w:rFonts w:hint="eastAsia" w:ascii="仿宋" w:hAnsi="仿宋" w:eastAsia="仿宋" w:cs="仿宋"/>
          <w:kern w:val="0"/>
          <w:sz w:val="24"/>
          <w:szCs w:val="24"/>
          <w:lang w:val="en-US" w:eastAsia="zh-CN"/>
        </w:rPr>
        <w:t>完成施工过程中涉及的延展设计、技术服务及相应后续服务等。</w:t>
      </w:r>
    </w:p>
    <w:p w14:paraId="4D09D7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5251A"/>
    <w:rsid w:val="40186E03"/>
    <w:rsid w:val="51D5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4">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542</Words>
  <Characters>545</Characters>
  <Lines>0</Lines>
  <Paragraphs>0</Paragraphs>
  <TotalTime>1</TotalTime>
  <ScaleCrop>false</ScaleCrop>
  <LinksUpToDate>false</LinksUpToDate>
  <CharactersWithSpaces>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2025-11-07T01:34:00Z</dcterms:created>
  <dc:creator>郭畅</dc:creator>
  <cp:lastModifiedBy>遇见竟那么美1403919376</cp:lastModifiedBy>
  <dcterms:modified xsi:type="dcterms:W3CDTF">2025-11-07T07:23:53Z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eyJoZGlkIjoiZGNkYWJkMWZmZDJmNTU2NTZkMTZiN2ZjMGNkM2MyZWMiLCJ1c2VySWQiOiIxNzgxMzkxMyJ9</vt:lpwstr>
  </property>
  <property fmtid="{D5CDD505-2E9C-101B-9397-08002B2CF9AE}" pid="4" name="ICV">
    <vt:lpwstr>7AF8B56A207E4D929C8495CD4964C94A_12</vt:lpwstr>
  </property>
</Properties>
</file>